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2"/>
        </w:rPr>
      </w:pPr>
    </w:p>
    <w:p>
      <w:pPr>
        <w:pStyle w:val="BodyText"/>
        <w:ind w:right="112"/>
        <w:jc w:val="right"/>
      </w:pPr>
      <w:r>
        <w:rPr/>
        <w:drawing>
          <wp:anchor distT="0" distB="0" distL="0" distR="0" allowOverlap="1" layoutInCell="1" locked="0" behindDoc="0" simplePos="0" relativeHeight="15728640">
            <wp:simplePos x="0" y="0"/>
            <wp:positionH relativeFrom="page">
              <wp:posOffset>870308</wp:posOffset>
            </wp:positionH>
            <wp:positionV relativeFrom="paragraph">
              <wp:posOffset>-307300</wp:posOffset>
            </wp:positionV>
            <wp:extent cx="4573419" cy="134844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573419" cy="1348446"/>
                    </a:xfrm>
                    <a:prstGeom prst="rect">
                      <a:avLst/>
                    </a:prstGeom>
                  </pic:spPr>
                </pic:pic>
              </a:graphicData>
            </a:graphic>
          </wp:anchor>
        </w:drawing>
      </w:r>
      <w:r>
        <w:rPr/>
        <w:t>Resolución Nº</w:t>
      </w:r>
    </w:p>
    <w:p>
      <w:pPr>
        <w:pStyle w:val="Heading1"/>
      </w:pPr>
      <w:r>
        <w:rPr/>
        <w:t>3243</w:t>
      </w:r>
    </w:p>
    <w:p>
      <w:pPr>
        <w:spacing w:line="368" w:lineRule="exact" w:before="0"/>
        <w:ind w:left="0" w:right="111" w:firstLine="0"/>
        <w:jc w:val="right"/>
        <w:rPr>
          <w:b/>
          <w:sz w:val="32"/>
        </w:rPr>
      </w:pPr>
      <w:r>
        <w:rPr>
          <w:sz w:val="24"/>
        </w:rPr>
        <w:t>Expte. Nº </w:t>
      </w:r>
      <w:r>
        <w:rPr>
          <w:spacing w:val="41"/>
          <w:sz w:val="24"/>
        </w:rPr>
        <w:t> </w:t>
      </w:r>
      <w:r>
        <w:rPr>
          <w:b/>
          <w:sz w:val="32"/>
        </w:rPr>
        <w:t>2062</w:t>
      </w:r>
    </w:p>
    <w:p>
      <w:pPr>
        <w:pStyle w:val="BodyText"/>
        <w:rPr>
          <w:b/>
          <w:sz w:val="20"/>
        </w:rPr>
      </w:pPr>
    </w:p>
    <w:p>
      <w:pPr>
        <w:spacing w:after="0"/>
        <w:rPr>
          <w:sz w:val="20"/>
        </w:rPr>
        <w:sectPr>
          <w:type w:val="continuous"/>
          <w:pgSz w:w="11910" w:h="16840"/>
          <w:pgMar w:top="1360" w:bottom="280" w:left="1260" w:right="1020"/>
        </w:sectPr>
      </w:pPr>
    </w:p>
    <w:p>
      <w:pPr>
        <w:pStyle w:val="BodyText"/>
        <w:rPr>
          <w:b/>
          <w:sz w:val="26"/>
        </w:rPr>
      </w:pPr>
    </w:p>
    <w:p>
      <w:pPr>
        <w:pStyle w:val="BodyText"/>
        <w:rPr>
          <w:b/>
          <w:sz w:val="26"/>
        </w:rPr>
      </w:pPr>
    </w:p>
    <w:p>
      <w:pPr>
        <w:pStyle w:val="BodyText"/>
        <w:spacing w:before="10"/>
        <w:rPr>
          <w:b/>
          <w:sz w:val="36"/>
        </w:rPr>
      </w:pPr>
    </w:p>
    <w:p>
      <w:pPr>
        <w:pStyle w:val="Heading2"/>
      </w:pPr>
      <w:r>
        <w:rPr/>
        <w:t>VISTO</w:t>
      </w:r>
    </w:p>
    <w:p>
      <w:pPr>
        <w:pStyle w:val="BodyText"/>
        <w:spacing w:before="225"/>
        <w:ind w:right="112"/>
        <w:jc w:val="right"/>
      </w:pPr>
      <w:r>
        <w:rPr/>
        <w:br w:type="column"/>
      </w:r>
      <w:r>
        <w:rPr/>
        <w:t>Paraná, 24 de</w:t>
      </w:r>
      <w:r>
        <w:rPr>
          <w:spacing w:val="-1"/>
        </w:rPr>
        <w:t> </w:t>
      </w:r>
      <w:r>
        <w:rPr/>
        <w:t>Junio</w:t>
      </w:r>
    </w:p>
    <w:p>
      <w:pPr>
        <w:pStyle w:val="BodyText"/>
        <w:ind w:right="112"/>
        <w:jc w:val="right"/>
      </w:pPr>
      <w:r>
        <w:rPr/>
        <w:t>de 2022.</w:t>
      </w:r>
    </w:p>
    <w:p>
      <w:pPr>
        <w:pStyle w:val="BodyText"/>
        <w:rPr>
          <w:sz w:val="26"/>
        </w:rPr>
      </w:pPr>
    </w:p>
    <w:p>
      <w:pPr>
        <w:pStyle w:val="BodyText"/>
        <w:rPr>
          <w:sz w:val="26"/>
        </w:rPr>
      </w:pPr>
    </w:p>
    <w:p>
      <w:pPr>
        <w:pStyle w:val="BodyText"/>
        <w:spacing w:before="158"/>
        <w:ind w:right="114"/>
        <w:jc w:val="right"/>
      </w:pPr>
      <w:r>
        <w:rPr/>
        <w:t>La</w:t>
      </w:r>
      <w:r>
        <w:rPr>
          <w:spacing w:val="36"/>
        </w:rPr>
        <w:t> </w:t>
      </w:r>
      <w:r>
        <w:rPr/>
        <w:t>necesidad</w:t>
      </w:r>
      <w:r>
        <w:rPr>
          <w:spacing w:val="36"/>
        </w:rPr>
        <w:t> </w:t>
      </w:r>
      <w:r>
        <w:rPr/>
        <w:t>de</w:t>
      </w:r>
      <w:r>
        <w:rPr>
          <w:spacing w:val="37"/>
        </w:rPr>
        <w:t> </w:t>
      </w:r>
      <w:r>
        <w:rPr/>
        <w:t>aumento</w:t>
      </w:r>
      <w:r>
        <w:rPr>
          <w:spacing w:val="35"/>
        </w:rPr>
        <w:t> </w:t>
      </w:r>
      <w:r>
        <w:rPr/>
        <w:t>de</w:t>
      </w:r>
      <w:r>
        <w:rPr>
          <w:spacing w:val="36"/>
        </w:rPr>
        <w:t> </w:t>
      </w:r>
      <w:r>
        <w:rPr/>
        <w:t>los</w:t>
      </w:r>
      <w:r>
        <w:rPr>
          <w:spacing w:val="35"/>
        </w:rPr>
        <w:t> </w:t>
      </w:r>
      <w:r>
        <w:rPr/>
        <w:t>beneficios</w:t>
      </w:r>
      <w:r>
        <w:rPr>
          <w:spacing w:val="36"/>
        </w:rPr>
        <w:t> </w:t>
      </w:r>
      <w:r>
        <w:rPr/>
        <w:t>previsionales</w:t>
      </w:r>
      <w:r>
        <w:rPr>
          <w:spacing w:val="35"/>
        </w:rPr>
        <w:t> </w:t>
      </w:r>
      <w:r>
        <w:rPr/>
        <w:t>determinada</w:t>
      </w:r>
      <w:r>
        <w:rPr>
          <w:spacing w:val="33"/>
        </w:rPr>
        <w:t> </w:t>
      </w:r>
      <w:r>
        <w:rPr/>
        <w:t>por</w:t>
      </w:r>
      <w:r>
        <w:rPr>
          <w:spacing w:val="36"/>
        </w:rPr>
        <w:t> </w:t>
      </w:r>
      <w:r>
        <w:rPr/>
        <w:t>el</w:t>
      </w:r>
    </w:p>
    <w:p>
      <w:pPr>
        <w:spacing w:after="0"/>
        <w:jc w:val="right"/>
        <w:sectPr>
          <w:type w:val="continuous"/>
          <w:pgSz w:w="11910" w:h="16840"/>
          <w:pgMar w:top="1360" w:bottom="280" w:left="1260" w:right="1020"/>
          <w:cols w:num="2" w:equalWidth="0">
            <w:col w:w="1472" w:space="40"/>
            <w:col w:w="8118"/>
          </w:cols>
        </w:sectPr>
      </w:pPr>
    </w:p>
    <w:p>
      <w:pPr>
        <w:pStyle w:val="BodyText"/>
        <w:ind w:left="724"/>
      </w:pPr>
      <w:r>
        <w:rPr/>
        <w:t>Directorio de la Caja Forense de Entre Ríos, y;</w:t>
      </w:r>
    </w:p>
    <w:p>
      <w:pPr>
        <w:pStyle w:val="BodyText"/>
        <w:spacing w:before="4"/>
        <w:rPr>
          <w:sz w:val="21"/>
        </w:rPr>
      </w:pPr>
    </w:p>
    <w:p>
      <w:pPr>
        <w:pStyle w:val="Heading2"/>
      </w:pPr>
      <w:r>
        <w:rPr/>
        <w:t>CONSIDERANDO</w:t>
      </w:r>
    </w:p>
    <w:p>
      <w:pPr>
        <w:pStyle w:val="BodyText"/>
        <w:spacing w:before="5"/>
        <w:rPr>
          <w:b/>
          <w:sz w:val="20"/>
        </w:rPr>
      </w:pPr>
    </w:p>
    <w:p>
      <w:pPr>
        <w:pStyle w:val="BodyText"/>
        <w:ind w:left="724" w:right="115" w:firstLine="1132"/>
        <w:jc w:val="both"/>
      </w:pPr>
      <w:r>
        <w:rPr/>
        <w:t>Que en reunión realizada el día 24 de Junio de 2022 en la ciudad de Gualeguay, este Directorio analizó la posibilidad de aumentar los beneficios previsionales;</w:t>
      </w:r>
    </w:p>
    <w:p>
      <w:pPr>
        <w:pStyle w:val="BodyText"/>
        <w:spacing w:before="10"/>
        <w:rPr>
          <w:sz w:val="20"/>
        </w:rPr>
      </w:pPr>
    </w:p>
    <w:p>
      <w:pPr>
        <w:pStyle w:val="BodyText"/>
        <w:ind w:left="724" w:right="111" w:firstLine="1132"/>
        <w:jc w:val="both"/>
      </w:pPr>
      <w:r>
        <w:rPr/>
        <w:t>Que luego de un análisis sobre el impacto económico y teniendo en cuenta que el valor del JURISTA (valor arancelario de los honorarios) se equipara al valor del JUS PREVISIONAL en virtud del artículo 1º de la Ley Nº 9877, se ha resuelto incrementar el monto del Jus Previsional con la finalidad tanto de mantener la situación económica, financiera</w:t>
      </w:r>
      <w:r>
        <w:rPr>
          <w:spacing w:val="-10"/>
        </w:rPr>
        <w:t> </w:t>
      </w:r>
      <w:r>
        <w:rPr/>
        <w:t>y</w:t>
      </w:r>
      <w:r>
        <w:rPr>
          <w:spacing w:val="-11"/>
        </w:rPr>
        <w:t> </w:t>
      </w:r>
      <w:r>
        <w:rPr/>
        <w:t>actuarial</w:t>
      </w:r>
      <w:r>
        <w:rPr>
          <w:spacing w:val="-9"/>
        </w:rPr>
        <w:t> </w:t>
      </w:r>
      <w:r>
        <w:rPr/>
        <w:t>de</w:t>
      </w:r>
      <w:r>
        <w:rPr>
          <w:spacing w:val="-9"/>
        </w:rPr>
        <w:t> </w:t>
      </w:r>
      <w:r>
        <w:rPr/>
        <w:t>la</w:t>
      </w:r>
      <w:r>
        <w:rPr>
          <w:spacing w:val="-6"/>
        </w:rPr>
        <w:t> </w:t>
      </w:r>
      <w:r>
        <w:rPr/>
        <w:t>Institución,</w:t>
      </w:r>
      <w:r>
        <w:rPr>
          <w:spacing w:val="-9"/>
        </w:rPr>
        <w:t> </w:t>
      </w:r>
      <w:r>
        <w:rPr/>
        <w:t>como</w:t>
      </w:r>
      <w:r>
        <w:rPr>
          <w:spacing w:val="-9"/>
        </w:rPr>
        <w:t> </w:t>
      </w:r>
      <w:r>
        <w:rPr/>
        <w:t>la</w:t>
      </w:r>
      <w:r>
        <w:rPr>
          <w:spacing w:val="-9"/>
        </w:rPr>
        <w:t> </w:t>
      </w:r>
      <w:r>
        <w:rPr/>
        <w:t>de</w:t>
      </w:r>
      <w:r>
        <w:rPr>
          <w:spacing w:val="-6"/>
        </w:rPr>
        <w:t> </w:t>
      </w:r>
      <w:r>
        <w:rPr/>
        <w:t>resguardar</w:t>
      </w:r>
      <w:r>
        <w:rPr>
          <w:spacing w:val="-13"/>
        </w:rPr>
        <w:t> </w:t>
      </w:r>
      <w:r>
        <w:rPr/>
        <w:t>la</w:t>
      </w:r>
      <w:r>
        <w:rPr>
          <w:spacing w:val="-9"/>
        </w:rPr>
        <w:t> </w:t>
      </w:r>
      <w:r>
        <w:rPr/>
        <w:t>regulación</w:t>
      </w:r>
      <w:r>
        <w:rPr>
          <w:spacing w:val="-9"/>
        </w:rPr>
        <w:t> </w:t>
      </w:r>
      <w:r>
        <w:rPr/>
        <w:t>de</w:t>
      </w:r>
      <w:r>
        <w:rPr>
          <w:spacing w:val="-11"/>
        </w:rPr>
        <w:t> </w:t>
      </w:r>
      <w:r>
        <w:rPr/>
        <w:t>los</w:t>
      </w:r>
      <w:r>
        <w:rPr>
          <w:spacing w:val="-9"/>
        </w:rPr>
        <w:t> </w:t>
      </w:r>
      <w:r>
        <w:rPr/>
        <w:t>honorarios profesionales de los</w:t>
      </w:r>
      <w:r>
        <w:rPr>
          <w:spacing w:val="-1"/>
        </w:rPr>
        <w:t> </w:t>
      </w:r>
      <w:r>
        <w:rPr/>
        <w:t>afiliados;</w:t>
      </w:r>
    </w:p>
    <w:p>
      <w:pPr>
        <w:pStyle w:val="BodyText"/>
        <w:spacing w:before="10"/>
        <w:rPr>
          <w:sz w:val="20"/>
        </w:rPr>
      </w:pPr>
    </w:p>
    <w:p>
      <w:pPr>
        <w:pStyle w:val="BodyText"/>
        <w:ind w:left="724" w:right="111" w:firstLine="1132"/>
        <w:jc w:val="both"/>
      </w:pPr>
      <w:r>
        <w:rPr/>
        <w:t>Que el Directorio de la Caja Forense de Entre Ríos se encuentra facultado para modificar</w:t>
      </w:r>
      <w:r>
        <w:rPr>
          <w:spacing w:val="-13"/>
        </w:rPr>
        <w:t> </w:t>
      </w:r>
      <w:r>
        <w:rPr/>
        <w:t>el</w:t>
      </w:r>
      <w:r>
        <w:rPr>
          <w:spacing w:val="-10"/>
        </w:rPr>
        <w:t> </w:t>
      </w:r>
      <w:r>
        <w:rPr/>
        <w:t>valor</w:t>
      </w:r>
      <w:r>
        <w:rPr>
          <w:spacing w:val="-10"/>
        </w:rPr>
        <w:t> </w:t>
      </w:r>
      <w:r>
        <w:rPr/>
        <w:t>del</w:t>
      </w:r>
      <w:r>
        <w:rPr>
          <w:spacing w:val="-12"/>
        </w:rPr>
        <w:t> </w:t>
      </w:r>
      <w:r>
        <w:rPr/>
        <w:t>Jus</w:t>
      </w:r>
      <w:r>
        <w:rPr>
          <w:spacing w:val="-15"/>
        </w:rPr>
        <w:t> </w:t>
      </w:r>
      <w:r>
        <w:rPr/>
        <w:t>Previsional</w:t>
      </w:r>
      <w:r>
        <w:rPr>
          <w:spacing w:val="-12"/>
        </w:rPr>
        <w:t> </w:t>
      </w:r>
      <w:r>
        <w:rPr/>
        <w:t>mediante</w:t>
      </w:r>
      <w:r>
        <w:rPr>
          <w:spacing w:val="-11"/>
        </w:rPr>
        <w:t> </w:t>
      </w:r>
      <w:r>
        <w:rPr/>
        <w:t>resolución</w:t>
      </w:r>
      <w:r>
        <w:rPr>
          <w:spacing w:val="-10"/>
        </w:rPr>
        <w:t> </w:t>
      </w:r>
      <w:r>
        <w:rPr/>
        <w:t>adoptada</w:t>
      </w:r>
      <w:r>
        <w:rPr>
          <w:spacing w:val="-12"/>
        </w:rPr>
        <w:t> </w:t>
      </w:r>
      <w:r>
        <w:rPr/>
        <w:t>por</w:t>
      </w:r>
      <w:r>
        <w:rPr>
          <w:spacing w:val="-10"/>
        </w:rPr>
        <w:t> </w:t>
      </w:r>
      <w:r>
        <w:rPr/>
        <w:t>5/6</w:t>
      </w:r>
      <w:r>
        <w:rPr>
          <w:spacing w:val="-12"/>
        </w:rPr>
        <w:t> </w:t>
      </w:r>
      <w:r>
        <w:rPr/>
        <w:t>de</w:t>
      </w:r>
      <w:r>
        <w:rPr>
          <w:spacing w:val="-10"/>
        </w:rPr>
        <w:t> </w:t>
      </w:r>
      <w:r>
        <w:rPr/>
        <w:t>sus</w:t>
      </w:r>
      <w:r>
        <w:rPr>
          <w:spacing w:val="-10"/>
        </w:rPr>
        <w:t> </w:t>
      </w:r>
      <w:r>
        <w:rPr/>
        <w:t>miembros conforme la norma del artículo 46 de la Ley 9005, adoptándose la presente por unanimidad de los miembros del Directorio presentes en la reunión del día 24 de Junio de</w:t>
      </w:r>
      <w:r>
        <w:rPr>
          <w:spacing w:val="-6"/>
        </w:rPr>
        <w:t> </w:t>
      </w:r>
      <w:r>
        <w:rPr/>
        <w:t>2022;</w:t>
      </w:r>
    </w:p>
    <w:p>
      <w:pPr>
        <w:pStyle w:val="BodyText"/>
        <w:spacing w:before="10"/>
        <w:rPr>
          <w:sz w:val="20"/>
        </w:rPr>
      </w:pPr>
    </w:p>
    <w:p>
      <w:pPr>
        <w:pStyle w:val="BodyText"/>
        <w:ind w:left="724" w:right="109" w:firstLine="1132"/>
        <w:jc w:val="both"/>
      </w:pPr>
      <w:r>
        <w:rPr/>
        <w:t>Que por ello se considera necesario fijar el nuevo valor del Jus Previsional en</w:t>
      </w:r>
      <w:r>
        <w:rPr>
          <w:spacing w:val="-38"/>
        </w:rPr>
        <w:t> </w:t>
      </w:r>
      <w:r>
        <w:rPr/>
        <w:t>la suma de Pesos Mil Ochocientos Cincuenta ($1.850,00) y que el mismo tenga vigencia a partir del 1º de Julio de 2022, posibilitando mientras tanto su difusión y el conocimiento</w:t>
      </w:r>
      <w:r>
        <w:rPr>
          <w:spacing w:val="-40"/>
        </w:rPr>
        <w:t> </w:t>
      </w:r>
      <w:r>
        <w:rPr/>
        <w:t>del mismo por parte de los</w:t>
      </w:r>
      <w:r>
        <w:rPr>
          <w:spacing w:val="-6"/>
        </w:rPr>
        <w:t> </w:t>
      </w:r>
      <w:r>
        <w:rPr/>
        <w:t>afiliados;</w:t>
      </w:r>
    </w:p>
    <w:p>
      <w:pPr>
        <w:pStyle w:val="BodyText"/>
        <w:spacing w:before="10"/>
        <w:rPr>
          <w:sz w:val="20"/>
        </w:rPr>
      </w:pPr>
    </w:p>
    <w:p>
      <w:pPr>
        <w:pStyle w:val="BodyText"/>
        <w:spacing w:before="1"/>
        <w:ind w:left="724" w:right="109" w:firstLine="1132"/>
        <w:jc w:val="both"/>
      </w:pPr>
      <w:r>
        <w:rPr/>
        <w:t>Que</w:t>
      </w:r>
      <w:r>
        <w:rPr>
          <w:spacing w:val="-6"/>
        </w:rPr>
        <w:t> </w:t>
      </w:r>
      <w:r>
        <w:rPr/>
        <w:t>el</w:t>
      </w:r>
      <w:r>
        <w:rPr>
          <w:spacing w:val="-4"/>
        </w:rPr>
        <w:t> </w:t>
      </w:r>
      <w:r>
        <w:rPr/>
        <w:t>Directorio</w:t>
      </w:r>
      <w:r>
        <w:rPr>
          <w:spacing w:val="-3"/>
        </w:rPr>
        <w:t> </w:t>
      </w:r>
      <w:r>
        <w:rPr/>
        <w:t>resolvió</w:t>
      </w:r>
      <w:r>
        <w:rPr>
          <w:spacing w:val="-4"/>
        </w:rPr>
        <w:t> </w:t>
      </w:r>
      <w:r>
        <w:rPr/>
        <w:t>aumentar</w:t>
      </w:r>
      <w:r>
        <w:rPr>
          <w:spacing w:val="-3"/>
        </w:rPr>
        <w:t> </w:t>
      </w:r>
      <w:r>
        <w:rPr/>
        <w:t>el</w:t>
      </w:r>
      <w:r>
        <w:rPr>
          <w:spacing w:val="-6"/>
        </w:rPr>
        <w:t> </w:t>
      </w:r>
      <w:r>
        <w:rPr/>
        <w:t>monto del</w:t>
      </w:r>
      <w:r>
        <w:rPr>
          <w:spacing w:val="-8"/>
        </w:rPr>
        <w:t> </w:t>
      </w:r>
      <w:r>
        <w:rPr/>
        <w:t>haber</w:t>
      </w:r>
      <w:r>
        <w:rPr>
          <w:spacing w:val="-6"/>
        </w:rPr>
        <w:t> </w:t>
      </w:r>
      <w:r>
        <w:rPr/>
        <w:t>de</w:t>
      </w:r>
      <w:r>
        <w:rPr>
          <w:spacing w:val="-4"/>
        </w:rPr>
        <w:t> </w:t>
      </w:r>
      <w:r>
        <w:rPr/>
        <w:t>Jubilación</w:t>
      </w:r>
      <w:r>
        <w:rPr>
          <w:spacing w:val="-3"/>
        </w:rPr>
        <w:t> </w:t>
      </w:r>
      <w:r>
        <w:rPr/>
        <w:t>Ordinaria, previsto del Fondo Solidario, a Pesos Cincuenta Mil ($50.000,00) a partir del 1º de Julio de 2022 para los beneficios previsionales otorgados por aplicación de la Ley</w:t>
      </w:r>
      <w:r>
        <w:rPr>
          <w:spacing w:val="-8"/>
        </w:rPr>
        <w:t> </w:t>
      </w:r>
      <w:r>
        <w:rPr/>
        <w:t>9.005;</w:t>
      </w:r>
    </w:p>
    <w:p>
      <w:pPr>
        <w:pStyle w:val="BodyText"/>
        <w:spacing w:before="9"/>
        <w:rPr>
          <w:sz w:val="20"/>
        </w:rPr>
      </w:pPr>
    </w:p>
    <w:p>
      <w:pPr>
        <w:pStyle w:val="BodyText"/>
        <w:spacing w:before="1"/>
        <w:ind w:left="724" w:right="109" w:firstLine="1132"/>
        <w:jc w:val="both"/>
      </w:pPr>
      <w:r>
        <w:rPr/>
        <w:t>Que, en concordancia con los considerandos anteriores, el Directorio estima conveniente</w:t>
      </w:r>
      <w:r>
        <w:rPr>
          <w:spacing w:val="-5"/>
        </w:rPr>
        <w:t> </w:t>
      </w:r>
      <w:r>
        <w:rPr/>
        <w:t>adecuar</w:t>
      </w:r>
      <w:r>
        <w:rPr>
          <w:spacing w:val="-8"/>
        </w:rPr>
        <w:t> </w:t>
      </w:r>
      <w:r>
        <w:rPr/>
        <w:t>los</w:t>
      </w:r>
      <w:r>
        <w:rPr>
          <w:spacing w:val="-3"/>
        </w:rPr>
        <w:t> </w:t>
      </w:r>
      <w:r>
        <w:rPr/>
        <w:t>beneficios</w:t>
      </w:r>
      <w:r>
        <w:rPr>
          <w:spacing w:val="-6"/>
        </w:rPr>
        <w:t> </w:t>
      </w:r>
      <w:r>
        <w:rPr/>
        <w:t>otorgados</w:t>
      </w:r>
      <w:r>
        <w:rPr>
          <w:spacing w:val="-5"/>
        </w:rPr>
        <w:t> </w:t>
      </w:r>
      <w:r>
        <w:rPr/>
        <w:t>por</w:t>
      </w:r>
      <w:r>
        <w:rPr>
          <w:spacing w:val="-3"/>
        </w:rPr>
        <w:t> </w:t>
      </w:r>
      <w:r>
        <w:rPr/>
        <w:t>aplicación</w:t>
      </w:r>
      <w:r>
        <w:rPr>
          <w:spacing w:val="-6"/>
        </w:rPr>
        <w:t> </w:t>
      </w:r>
      <w:r>
        <w:rPr/>
        <w:t>de</w:t>
      </w:r>
      <w:r>
        <w:rPr>
          <w:spacing w:val="-5"/>
        </w:rPr>
        <w:t> </w:t>
      </w:r>
      <w:r>
        <w:rPr/>
        <w:t>la</w:t>
      </w:r>
      <w:r>
        <w:rPr>
          <w:spacing w:val="-1"/>
        </w:rPr>
        <w:t> </w:t>
      </w:r>
      <w:r>
        <w:rPr/>
        <w:t>Ley</w:t>
      </w:r>
      <w:r>
        <w:rPr>
          <w:spacing w:val="-9"/>
        </w:rPr>
        <w:t> </w:t>
      </w:r>
      <w:r>
        <w:rPr/>
        <w:t>7816,</w:t>
      </w:r>
      <w:r>
        <w:rPr>
          <w:spacing w:val="-5"/>
        </w:rPr>
        <w:t> </w:t>
      </w:r>
      <w:r>
        <w:rPr/>
        <w:t>tomando</w:t>
      </w:r>
      <w:r>
        <w:rPr>
          <w:spacing w:val="-5"/>
        </w:rPr>
        <w:t> </w:t>
      </w:r>
      <w:r>
        <w:rPr/>
        <w:t>como base</w:t>
      </w:r>
      <w:r>
        <w:rPr>
          <w:spacing w:val="-6"/>
        </w:rPr>
        <w:t> </w:t>
      </w:r>
      <w:r>
        <w:rPr/>
        <w:t>el</w:t>
      </w:r>
      <w:r>
        <w:rPr>
          <w:spacing w:val="-3"/>
        </w:rPr>
        <w:t> </w:t>
      </w:r>
      <w:r>
        <w:rPr/>
        <w:t>haber</w:t>
      </w:r>
      <w:r>
        <w:rPr>
          <w:spacing w:val="-6"/>
        </w:rPr>
        <w:t> </w:t>
      </w:r>
      <w:r>
        <w:rPr/>
        <w:t>determinado</w:t>
      </w:r>
      <w:r>
        <w:rPr>
          <w:spacing w:val="-3"/>
        </w:rPr>
        <w:t> </w:t>
      </w:r>
      <w:r>
        <w:rPr/>
        <w:t>bajo</w:t>
      </w:r>
      <w:r>
        <w:rPr>
          <w:spacing w:val="-3"/>
        </w:rPr>
        <w:t> </w:t>
      </w:r>
      <w:r>
        <w:rPr/>
        <w:t>la</w:t>
      </w:r>
      <w:r>
        <w:rPr>
          <w:spacing w:val="-3"/>
        </w:rPr>
        <w:t> </w:t>
      </w:r>
      <w:r>
        <w:rPr/>
        <w:t>aplicación</w:t>
      </w:r>
      <w:r>
        <w:rPr>
          <w:spacing w:val="-3"/>
        </w:rPr>
        <w:t> </w:t>
      </w:r>
      <w:r>
        <w:rPr/>
        <w:t>de</w:t>
      </w:r>
      <w:r>
        <w:rPr>
          <w:spacing w:val="-4"/>
        </w:rPr>
        <w:t> </w:t>
      </w:r>
      <w:r>
        <w:rPr/>
        <w:t>la Resolución</w:t>
      </w:r>
      <w:r>
        <w:rPr>
          <w:spacing w:val="-3"/>
        </w:rPr>
        <w:t> </w:t>
      </w:r>
      <w:r>
        <w:rPr/>
        <w:t>3199,</w:t>
      </w:r>
      <w:r>
        <w:rPr>
          <w:spacing w:val="-3"/>
        </w:rPr>
        <w:t> </w:t>
      </w:r>
      <w:r>
        <w:rPr/>
        <w:t>del</w:t>
      </w:r>
      <w:r>
        <w:rPr>
          <w:spacing w:val="-3"/>
        </w:rPr>
        <w:t> </w:t>
      </w:r>
      <w:r>
        <w:rPr/>
        <w:t>13</w:t>
      </w:r>
      <w:r>
        <w:rPr>
          <w:spacing w:val="-3"/>
        </w:rPr>
        <w:t> </w:t>
      </w:r>
      <w:r>
        <w:rPr/>
        <w:t>de</w:t>
      </w:r>
      <w:r>
        <w:rPr>
          <w:spacing w:val="-3"/>
        </w:rPr>
        <w:t> </w:t>
      </w:r>
      <w:r>
        <w:rPr/>
        <w:t>Diciembre</w:t>
      </w:r>
      <w:r>
        <w:rPr>
          <w:spacing w:val="-5"/>
        </w:rPr>
        <w:t> </w:t>
      </w:r>
      <w:r>
        <w:rPr/>
        <w:t>de 2021 para la determinación del haber correspondiente al mes de Julio de</w:t>
      </w:r>
      <w:r>
        <w:rPr>
          <w:spacing w:val="-10"/>
        </w:rPr>
        <w:t> </w:t>
      </w:r>
      <w:r>
        <w:rPr/>
        <w:t>2022;</w:t>
      </w:r>
    </w:p>
    <w:p>
      <w:pPr>
        <w:pStyle w:val="BodyText"/>
        <w:spacing w:before="10"/>
        <w:rPr>
          <w:sz w:val="20"/>
        </w:rPr>
      </w:pPr>
    </w:p>
    <w:p>
      <w:pPr>
        <w:pStyle w:val="BodyText"/>
        <w:ind w:left="724" w:right="108" w:firstLine="1132"/>
        <w:jc w:val="both"/>
      </w:pPr>
      <w:r>
        <w:rPr/>
        <w:t>Que el aumento resulta posible por considerarse que la Caja se encuentra en condiciones de afrontar dicho aumento si se produce también un incremento del monto de aportes mínimos a cargo de los afiliados activos;</w:t>
      </w:r>
    </w:p>
    <w:p>
      <w:pPr>
        <w:pStyle w:val="BodyText"/>
        <w:spacing w:before="3"/>
        <w:rPr>
          <w:sz w:val="21"/>
        </w:rPr>
      </w:pPr>
    </w:p>
    <w:p>
      <w:pPr>
        <w:pStyle w:val="Heading2"/>
      </w:pPr>
      <w:r>
        <w:rPr/>
        <w:t>Por ello:</w:t>
      </w:r>
    </w:p>
    <w:p>
      <w:pPr>
        <w:spacing w:after="0"/>
        <w:sectPr>
          <w:type w:val="continuous"/>
          <w:pgSz w:w="11910" w:h="16840"/>
          <w:pgMar w:top="1360" w:bottom="280" w:left="1260" w:right="1020"/>
        </w:sectPr>
      </w:pPr>
    </w:p>
    <w:p>
      <w:pPr>
        <w:pStyle w:val="BodyText"/>
        <w:rPr>
          <w:b/>
          <w:sz w:val="20"/>
        </w:rPr>
      </w:pPr>
    </w:p>
    <w:p>
      <w:pPr>
        <w:spacing w:after="0"/>
        <w:rPr>
          <w:sz w:val="20"/>
        </w:rPr>
        <w:sectPr>
          <w:pgSz w:w="11910" w:h="16840"/>
          <w:pgMar w:top="1360" w:bottom="280" w:left="1260" w:right="102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213"/>
        <w:ind w:left="4221" w:right="34" w:hanging="1469"/>
        <w:jc w:val="left"/>
        <w:rPr>
          <w:b/>
          <w:sz w:val="24"/>
        </w:rPr>
      </w:pPr>
      <w:r>
        <w:rPr/>
        <w:drawing>
          <wp:anchor distT="0" distB="0" distL="0" distR="0" allowOverlap="1" layoutInCell="1" locked="0" behindDoc="0" simplePos="0" relativeHeight="15729152">
            <wp:simplePos x="0" y="0"/>
            <wp:positionH relativeFrom="page">
              <wp:posOffset>870308</wp:posOffset>
            </wp:positionH>
            <wp:positionV relativeFrom="paragraph">
              <wp:posOffset>-1284565</wp:posOffset>
            </wp:positionV>
            <wp:extent cx="4573419" cy="1348446"/>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4573419" cy="1348446"/>
                    </a:xfrm>
                    <a:prstGeom prst="rect">
                      <a:avLst/>
                    </a:prstGeom>
                  </pic:spPr>
                </pic:pic>
              </a:graphicData>
            </a:graphic>
          </wp:anchor>
        </w:drawing>
      </w:r>
      <w:r>
        <w:rPr>
          <w:b/>
          <w:sz w:val="24"/>
        </w:rPr>
        <w:t>DE LA CAJA FORENSE DE ENTRE </w:t>
      </w:r>
      <w:r>
        <w:rPr>
          <w:b/>
          <w:spacing w:val="-6"/>
          <w:sz w:val="24"/>
        </w:rPr>
        <w:t>RÍOS </w:t>
      </w:r>
      <w:r>
        <w:rPr>
          <w:b/>
          <w:sz w:val="24"/>
        </w:rPr>
        <w:t>R E S U E L V</w:t>
      </w:r>
      <w:r>
        <w:rPr>
          <w:b/>
          <w:spacing w:val="2"/>
          <w:sz w:val="24"/>
        </w:rPr>
        <w:t> </w:t>
      </w:r>
      <w:r>
        <w:rPr>
          <w:b/>
          <w:sz w:val="24"/>
        </w:rPr>
        <w:t>E:</w:t>
      </w:r>
    </w:p>
    <w:p>
      <w:pPr>
        <w:pStyle w:val="BodyText"/>
        <w:spacing w:before="2"/>
        <w:rPr>
          <w:b/>
          <w:sz w:val="22"/>
        </w:rPr>
      </w:pPr>
      <w:r>
        <w:rPr/>
        <w:br w:type="column"/>
      </w:r>
      <w:r>
        <w:rPr>
          <w:b/>
          <w:sz w:val="22"/>
        </w:rPr>
      </w:r>
    </w:p>
    <w:p>
      <w:pPr>
        <w:pStyle w:val="BodyText"/>
        <w:ind w:left="601"/>
      </w:pPr>
      <w:r>
        <w:rPr/>
        <w:t>Resolución Nº</w:t>
      </w:r>
    </w:p>
    <w:p>
      <w:pPr>
        <w:pStyle w:val="Heading1"/>
      </w:pPr>
      <w:r>
        <w:rPr/>
        <w:t>3243</w:t>
      </w:r>
    </w:p>
    <w:p>
      <w:pPr>
        <w:spacing w:line="368" w:lineRule="exact" w:before="0"/>
        <w:ind w:left="0" w:right="111" w:firstLine="0"/>
        <w:jc w:val="right"/>
        <w:rPr>
          <w:b/>
          <w:sz w:val="32"/>
        </w:rPr>
      </w:pPr>
      <w:r>
        <w:rPr>
          <w:sz w:val="24"/>
        </w:rPr>
        <w:t>Expte. Nº </w:t>
      </w:r>
      <w:r>
        <w:rPr>
          <w:spacing w:val="41"/>
          <w:sz w:val="24"/>
        </w:rPr>
        <w:t> </w:t>
      </w:r>
      <w:r>
        <w:rPr>
          <w:b/>
          <w:sz w:val="32"/>
        </w:rPr>
        <w:t>2062</w:t>
      </w:r>
    </w:p>
    <w:p>
      <w:pPr>
        <w:pStyle w:val="BodyText"/>
        <w:rPr>
          <w:b/>
          <w:sz w:val="40"/>
        </w:rPr>
      </w:pPr>
    </w:p>
    <w:p>
      <w:pPr>
        <w:pStyle w:val="Heading2"/>
        <w:ind w:left="-2"/>
      </w:pPr>
      <w:r>
        <w:rPr/>
        <w:t>EL DIRECTORIO</w:t>
      </w:r>
    </w:p>
    <w:p>
      <w:pPr>
        <w:spacing w:after="0"/>
        <w:sectPr>
          <w:type w:val="continuous"/>
          <w:pgSz w:w="11910" w:h="16840"/>
          <w:pgMar w:top="1360" w:bottom="280" w:left="1260" w:right="1020"/>
          <w:cols w:num="2" w:equalWidth="0">
            <w:col w:w="7483" w:space="40"/>
            <w:col w:w="2107"/>
          </w:cols>
        </w:sectPr>
      </w:pPr>
    </w:p>
    <w:p>
      <w:pPr>
        <w:pStyle w:val="BodyText"/>
        <w:rPr>
          <w:b/>
          <w:sz w:val="20"/>
        </w:rPr>
      </w:pPr>
    </w:p>
    <w:p>
      <w:pPr>
        <w:pStyle w:val="BodyText"/>
        <w:spacing w:before="8"/>
        <w:rPr>
          <w:b/>
          <w:sz w:val="16"/>
        </w:rPr>
      </w:pPr>
    </w:p>
    <w:p>
      <w:pPr>
        <w:pStyle w:val="BodyText"/>
        <w:spacing w:before="90"/>
        <w:ind w:left="724" w:right="113"/>
        <w:jc w:val="both"/>
      </w:pPr>
      <w:r>
        <w:rPr>
          <w:b/>
        </w:rPr>
        <w:t>Art.</w:t>
      </w:r>
      <w:r>
        <w:rPr>
          <w:b/>
          <w:spacing w:val="-10"/>
        </w:rPr>
        <w:t> </w:t>
      </w:r>
      <w:r>
        <w:rPr>
          <w:b/>
        </w:rPr>
        <w:t>1º)</w:t>
      </w:r>
      <w:r>
        <w:rPr>
          <w:b/>
          <w:spacing w:val="-10"/>
        </w:rPr>
        <w:t> </w:t>
      </w:r>
      <w:r>
        <w:rPr/>
        <w:t>Establecer</w:t>
      </w:r>
      <w:r>
        <w:rPr>
          <w:spacing w:val="-10"/>
        </w:rPr>
        <w:t> </w:t>
      </w:r>
      <w:r>
        <w:rPr/>
        <w:t>a</w:t>
      </w:r>
      <w:r>
        <w:rPr>
          <w:spacing w:val="-10"/>
        </w:rPr>
        <w:t> </w:t>
      </w:r>
      <w:r>
        <w:rPr/>
        <w:t>partir</w:t>
      </w:r>
      <w:r>
        <w:rPr>
          <w:spacing w:val="-10"/>
        </w:rPr>
        <w:t> </w:t>
      </w:r>
      <w:r>
        <w:rPr/>
        <w:t>del</w:t>
      </w:r>
      <w:r>
        <w:rPr>
          <w:spacing w:val="-10"/>
        </w:rPr>
        <w:t> </w:t>
      </w:r>
      <w:r>
        <w:rPr/>
        <w:t>1º</w:t>
      </w:r>
      <w:r>
        <w:rPr>
          <w:spacing w:val="-10"/>
        </w:rPr>
        <w:t> </w:t>
      </w:r>
      <w:r>
        <w:rPr/>
        <w:t>de</w:t>
      </w:r>
      <w:r>
        <w:rPr>
          <w:spacing w:val="-10"/>
        </w:rPr>
        <w:t> </w:t>
      </w:r>
      <w:r>
        <w:rPr/>
        <w:t>Julio</w:t>
      </w:r>
      <w:r>
        <w:rPr>
          <w:spacing w:val="41"/>
        </w:rPr>
        <w:t> </w:t>
      </w:r>
      <w:r>
        <w:rPr/>
        <w:t>de</w:t>
      </w:r>
      <w:r>
        <w:rPr>
          <w:spacing w:val="-10"/>
        </w:rPr>
        <w:t> </w:t>
      </w:r>
      <w:r>
        <w:rPr/>
        <w:t>2022</w:t>
      </w:r>
      <w:r>
        <w:rPr>
          <w:spacing w:val="-8"/>
        </w:rPr>
        <w:t> </w:t>
      </w:r>
      <w:r>
        <w:rPr/>
        <w:t>el</w:t>
      </w:r>
      <w:r>
        <w:rPr>
          <w:spacing w:val="-12"/>
        </w:rPr>
        <w:t> </w:t>
      </w:r>
      <w:r>
        <w:rPr/>
        <w:t>valor</w:t>
      </w:r>
      <w:r>
        <w:rPr>
          <w:spacing w:val="-10"/>
        </w:rPr>
        <w:t> </w:t>
      </w:r>
      <w:r>
        <w:rPr/>
        <w:t>del</w:t>
      </w:r>
      <w:r>
        <w:rPr>
          <w:spacing w:val="-12"/>
        </w:rPr>
        <w:t> </w:t>
      </w:r>
      <w:r>
        <w:rPr/>
        <w:t>JUS</w:t>
      </w:r>
      <w:r>
        <w:rPr>
          <w:spacing w:val="-8"/>
        </w:rPr>
        <w:t> </w:t>
      </w:r>
      <w:r>
        <w:rPr/>
        <w:t>PREVISIONAL</w:t>
      </w:r>
      <w:r>
        <w:rPr>
          <w:spacing w:val="-13"/>
        </w:rPr>
        <w:t> </w:t>
      </w:r>
      <w:r>
        <w:rPr/>
        <w:t>previsto en el artículo 46º de la Ley 9005, estableciéndose el nuevo valor en Pesos Mil Ochocientos Cincuenta</w:t>
      </w:r>
      <w:r>
        <w:rPr>
          <w:spacing w:val="-1"/>
        </w:rPr>
        <w:t> </w:t>
      </w:r>
      <w:r>
        <w:rPr/>
        <w:t>($1.850,00).</w:t>
      </w:r>
    </w:p>
    <w:p>
      <w:pPr>
        <w:pStyle w:val="BodyText"/>
        <w:spacing w:before="10"/>
        <w:rPr>
          <w:sz w:val="20"/>
        </w:rPr>
      </w:pPr>
    </w:p>
    <w:p>
      <w:pPr>
        <w:pStyle w:val="BodyText"/>
        <w:ind w:left="724" w:right="109"/>
        <w:jc w:val="both"/>
      </w:pPr>
      <w:r>
        <w:rPr>
          <w:b/>
        </w:rPr>
        <w:t>Art. 2º) </w:t>
      </w:r>
      <w:r>
        <w:rPr/>
        <w:t>Establecer que a partir del 1º de Julio de 2022, el monto del haber de Jubilación Ordinaria previsto del Fondo Solidario, será de Pesos Cincuenta Mil ($50.000,00).</w:t>
      </w:r>
    </w:p>
    <w:p>
      <w:pPr>
        <w:pStyle w:val="BodyText"/>
        <w:spacing w:before="10"/>
        <w:rPr>
          <w:sz w:val="20"/>
        </w:rPr>
      </w:pPr>
    </w:p>
    <w:p>
      <w:pPr>
        <w:pStyle w:val="BodyText"/>
        <w:ind w:left="724" w:right="109"/>
        <w:jc w:val="both"/>
      </w:pPr>
      <w:r>
        <w:rPr>
          <w:b/>
        </w:rPr>
        <w:t>Art. 3º) </w:t>
      </w:r>
      <w:r>
        <w:rPr/>
        <w:t>Adecuar los beneficios ya otorgados por la Caja Forense de Entre Ríos por aplicación de la Ley 9.005, en las proporciones que correspondan.</w:t>
      </w:r>
    </w:p>
    <w:p>
      <w:pPr>
        <w:pStyle w:val="BodyText"/>
        <w:spacing w:before="10"/>
        <w:rPr>
          <w:sz w:val="20"/>
        </w:rPr>
      </w:pPr>
    </w:p>
    <w:p>
      <w:pPr>
        <w:pStyle w:val="BodyText"/>
        <w:ind w:left="724" w:right="110"/>
        <w:jc w:val="both"/>
      </w:pPr>
      <w:r>
        <w:rPr>
          <w:b/>
        </w:rPr>
        <w:t>Art. 4º) </w:t>
      </w:r>
      <w:r>
        <w:rPr/>
        <w:t>Adecuar los beneficios otorgados por aplicación de la Ley 7816, en la misma proporción que el aumento establecido en el Art. 2º, tomando como base el haber determinado bajo la aplicación de la Resolución 3199, del 13 de Diciembre de 2021.</w:t>
      </w:r>
    </w:p>
    <w:p>
      <w:pPr>
        <w:pStyle w:val="BodyText"/>
        <w:spacing w:before="10"/>
        <w:rPr>
          <w:sz w:val="20"/>
        </w:rPr>
      </w:pPr>
    </w:p>
    <w:p>
      <w:pPr>
        <w:pStyle w:val="BodyText"/>
        <w:ind w:left="724"/>
        <w:jc w:val="both"/>
      </w:pPr>
      <w:r>
        <w:rPr>
          <w:b/>
        </w:rPr>
        <w:t>Art. 5º) </w:t>
      </w:r>
      <w:r>
        <w:rPr/>
        <w:t>Publicar por 1 (uno) día en el Boletín Oficial, comunicar, registrar y archivar.</w:t>
      </w:r>
    </w:p>
    <w:p>
      <w:pPr>
        <w:pStyle w:val="BodyText"/>
        <w:spacing w:before="10"/>
        <w:rPr>
          <w:sz w:val="20"/>
        </w:rPr>
      </w:pPr>
    </w:p>
    <w:p>
      <w:pPr>
        <w:pStyle w:val="BodyText"/>
        <w:ind w:left="724"/>
        <w:jc w:val="both"/>
      </w:pPr>
      <w:r>
        <w:rPr>
          <w:b/>
        </w:rPr>
        <w:t>Art. 6º) </w:t>
      </w:r>
      <w:r>
        <w:rPr/>
        <w:t>Notificar, comunicar, registrar y archivar.</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9"/>
        </w:rPr>
      </w:pPr>
    </w:p>
    <w:p>
      <w:pPr>
        <w:tabs>
          <w:tab w:pos="7297" w:val="left" w:leader="none"/>
          <w:tab w:pos="7790" w:val="left" w:leader="none"/>
        </w:tabs>
        <w:spacing w:before="0"/>
        <w:ind w:left="2256" w:right="618" w:hanging="764"/>
        <w:jc w:val="left"/>
        <w:rPr>
          <w:sz w:val="18"/>
        </w:rPr>
      </w:pPr>
      <w:r>
        <w:rPr>
          <w:sz w:val="18"/>
        </w:rPr>
        <w:t>Dr. Dante Omar</w:t>
      </w:r>
      <w:r>
        <w:rPr>
          <w:spacing w:val="-4"/>
          <w:sz w:val="18"/>
        </w:rPr>
        <w:t> </w:t>
      </w:r>
      <w:r>
        <w:rPr>
          <w:sz w:val="18"/>
        </w:rPr>
        <w:t>Ismail Fernandez</w:t>
        <w:tab/>
        <w:t>Dr. Luis María </w:t>
      </w:r>
      <w:r>
        <w:rPr>
          <w:spacing w:val="-4"/>
          <w:sz w:val="18"/>
        </w:rPr>
        <w:t>Campos </w:t>
      </w:r>
      <w:r>
        <w:rPr>
          <w:sz w:val="18"/>
        </w:rPr>
        <w:t>Secretario</w:t>
        <w:tab/>
        <w:tab/>
        <w:t>Presidente</w:t>
      </w:r>
    </w:p>
    <w:p>
      <w:pPr>
        <w:tabs>
          <w:tab w:pos="7206" w:val="left" w:leader="none"/>
        </w:tabs>
        <w:spacing w:before="1"/>
        <w:ind w:left="1626" w:right="0" w:firstLine="0"/>
        <w:jc w:val="left"/>
        <w:rPr>
          <w:sz w:val="18"/>
        </w:rPr>
      </w:pPr>
      <w:r>
        <w:rPr>
          <w:sz w:val="18"/>
        </w:rPr>
        <w:t>Caja Forense de</w:t>
      </w:r>
      <w:r>
        <w:rPr>
          <w:spacing w:val="-2"/>
          <w:sz w:val="18"/>
        </w:rPr>
        <w:t> </w:t>
      </w:r>
      <w:r>
        <w:rPr>
          <w:sz w:val="18"/>
        </w:rPr>
        <w:t>Entre</w:t>
      </w:r>
      <w:r>
        <w:rPr>
          <w:spacing w:val="-1"/>
          <w:sz w:val="18"/>
        </w:rPr>
        <w:t> </w:t>
      </w:r>
      <w:r>
        <w:rPr>
          <w:sz w:val="18"/>
        </w:rPr>
        <w:t>Ríos</w:t>
        <w:tab/>
        <w:t>Caja Forense de Entre</w:t>
      </w:r>
      <w:r>
        <w:rPr>
          <w:spacing w:val="-4"/>
          <w:sz w:val="18"/>
        </w:rPr>
        <w:t> </w:t>
      </w:r>
      <w:r>
        <w:rPr>
          <w:sz w:val="18"/>
        </w:rPr>
        <w:t>Ríos</w:t>
      </w:r>
    </w:p>
    <w:sectPr>
      <w:type w:val="continuous"/>
      <w:pgSz w:w="11910" w:h="16840"/>
      <w:pgMar w:top="1360" w:bottom="280" w:left="12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Heading1" w:type="paragraph">
    <w:name w:val="Heading 1"/>
    <w:basedOn w:val="Normal"/>
    <w:uiPriority w:val="1"/>
    <w:qFormat/>
    <w:pPr>
      <w:spacing w:before="5" w:line="368" w:lineRule="exact"/>
      <w:ind w:right="112"/>
      <w:jc w:val="right"/>
      <w:outlineLvl w:val="1"/>
    </w:pPr>
    <w:rPr>
      <w:rFonts w:ascii="Times New Roman" w:hAnsi="Times New Roman" w:eastAsia="Times New Roman" w:cs="Times New Roman"/>
      <w:b/>
      <w:bCs/>
      <w:sz w:val="32"/>
      <w:szCs w:val="32"/>
      <w:lang w:val="es-ES" w:eastAsia="en-US" w:bidi="ar-SA"/>
    </w:rPr>
  </w:style>
  <w:style w:styleId="Heading2" w:type="paragraph">
    <w:name w:val="Heading 2"/>
    <w:basedOn w:val="Normal"/>
    <w:uiPriority w:val="1"/>
    <w:qFormat/>
    <w:pPr>
      <w:ind w:left="724"/>
      <w:outlineLvl w:val="2"/>
    </w:pPr>
    <w:rPr>
      <w:rFonts w:ascii="Times New Roman" w:hAnsi="Times New Roman" w:eastAsia="Times New Roman" w:cs="Times New Roman"/>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sistemas1</dc:creator>
  <dc:title>Microsoft Word - Res. 3243 - Aumento del Haber Fdo Solidario $50000 y JUS PREVISIONAL $1850 a partir de JULIO 2022.docx</dc:title>
  <dcterms:created xsi:type="dcterms:W3CDTF">2022-06-27T12:24:38Z</dcterms:created>
  <dcterms:modified xsi:type="dcterms:W3CDTF">2022-06-27T12:24:38Z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LastSaved">
    <vt:filetime>2022-06-27T00:00:00Z</vt:filetime>
  </property>
</Properties>
</file>